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FBC9E" w14:textId="77777777" w:rsidR="007656EB" w:rsidRDefault="007656EB">
      <w:pPr>
        <w:rPr>
          <w:rFonts w:ascii="Arial" w:hAnsi="Arial"/>
        </w:rPr>
      </w:pPr>
    </w:p>
    <w:p w14:paraId="7C53C286" w14:textId="77777777" w:rsidR="007656EB" w:rsidRDefault="007656EB">
      <w:pPr>
        <w:jc w:val="center"/>
        <w:rPr>
          <w:rFonts w:ascii="Arial" w:hAnsi="Arial"/>
        </w:rPr>
      </w:pPr>
    </w:p>
    <w:p w14:paraId="345A99AC" w14:textId="77777777" w:rsidR="007656EB" w:rsidRDefault="004B3995">
      <w:pPr>
        <w:pStyle w:val="Header1"/>
        <w:tabs>
          <w:tab w:val="clear" w:pos="8640"/>
          <w:tab w:val="right" w:pos="8620"/>
        </w:tabs>
        <w:jc w:val="center"/>
        <w:rPr>
          <w:rFonts w:ascii="Arial Bold" w:hAnsi="Arial Bold"/>
          <w:u w:val="single"/>
        </w:rPr>
      </w:pPr>
      <w:r>
        <w:rPr>
          <w:rFonts w:ascii="Arial Bold" w:hAnsi="Arial Bold"/>
          <w:u w:val="single"/>
        </w:rPr>
        <w:t>Post Operative Instructions</w:t>
      </w:r>
    </w:p>
    <w:p w14:paraId="12C6333A" w14:textId="77777777" w:rsidR="007656EB" w:rsidRDefault="004B3995">
      <w:pPr>
        <w:jc w:val="center"/>
        <w:rPr>
          <w:rFonts w:ascii="Arial" w:hAnsi="Arial"/>
        </w:rPr>
      </w:pPr>
      <w:r>
        <w:rPr>
          <w:rFonts w:ascii="Arial" w:hAnsi="Arial"/>
        </w:rPr>
        <w:t>Knee Arthroscopy</w:t>
      </w:r>
    </w:p>
    <w:p w14:paraId="58A80672" w14:textId="77777777" w:rsidR="007656EB" w:rsidRDefault="007656EB">
      <w:pPr>
        <w:rPr>
          <w:rFonts w:ascii="Arial" w:hAnsi="Arial"/>
        </w:rPr>
      </w:pPr>
    </w:p>
    <w:p w14:paraId="410C1D1A" w14:textId="77777777" w:rsidR="007656EB" w:rsidRDefault="004B3995">
      <w:pPr>
        <w:numPr>
          <w:ilvl w:val="0"/>
          <w:numId w:val="1"/>
        </w:numPr>
        <w:tabs>
          <w:tab w:val="clear" w:pos="360"/>
          <w:tab w:val="num" w:pos="720"/>
        </w:tabs>
        <w:ind w:left="720" w:hanging="360"/>
        <w:rPr>
          <w:rFonts w:ascii="Arial" w:hAnsi="Arial"/>
        </w:rPr>
      </w:pPr>
      <w:r>
        <w:rPr>
          <w:rFonts w:ascii="Arial" w:hAnsi="Arial"/>
        </w:rPr>
        <w:t xml:space="preserve">Take pain medicine as directed.  Do not wait until pain is unbearable as the medicine will be less effective.  </w:t>
      </w:r>
    </w:p>
    <w:p w14:paraId="66C9886B" w14:textId="74016D1B" w:rsidR="00064580" w:rsidRDefault="00064580">
      <w:pPr>
        <w:numPr>
          <w:ilvl w:val="0"/>
          <w:numId w:val="1"/>
        </w:numPr>
        <w:tabs>
          <w:tab w:val="clear" w:pos="360"/>
          <w:tab w:val="num" w:pos="720"/>
        </w:tabs>
        <w:ind w:left="720" w:hanging="360"/>
        <w:rPr>
          <w:rFonts w:ascii="Arial" w:hAnsi="Arial"/>
        </w:rPr>
      </w:pPr>
      <w:r>
        <w:rPr>
          <w:rFonts w:ascii="Arial" w:hAnsi="Arial"/>
        </w:rPr>
        <w:t>Take Aspirin 81mg twice daily for two (2) weeks unless ordered otherwise.</w:t>
      </w:r>
      <w:bookmarkStart w:id="0" w:name="_GoBack"/>
      <w:bookmarkEnd w:id="0"/>
    </w:p>
    <w:p w14:paraId="08C5588C" w14:textId="77777777" w:rsidR="007656EB" w:rsidRDefault="004B3995">
      <w:pPr>
        <w:numPr>
          <w:ilvl w:val="0"/>
          <w:numId w:val="1"/>
        </w:numPr>
        <w:tabs>
          <w:tab w:val="clear" w:pos="360"/>
          <w:tab w:val="num" w:pos="720"/>
        </w:tabs>
        <w:ind w:left="720" w:hanging="360"/>
        <w:rPr>
          <w:rFonts w:ascii="Arial" w:hAnsi="Arial"/>
        </w:rPr>
      </w:pPr>
      <w:r>
        <w:rPr>
          <w:rFonts w:ascii="Arial" w:hAnsi="Arial"/>
        </w:rPr>
        <w:t>Apply ice to the knee directly over the bandage.  Ice at least 20min 5 times a day for the first 48 hrs.</w:t>
      </w:r>
    </w:p>
    <w:p w14:paraId="15E2AE21" w14:textId="77777777" w:rsidR="007656EB" w:rsidRDefault="004B3995">
      <w:pPr>
        <w:numPr>
          <w:ilvl w:val="0"/>
          <w:numId w:val="1"/>
        </w:numPr>
        <w:tabs>
          <w:tab w:val="clear" w:pos="360"/>
          <w:tab w:val="num" w:pos="720"/>
        </w:tabs>
        <w:ind w:left="720" w:hanging="360"/>
        <w:rPr>
          <w:rFonts w:ascii="Arial" w:hAnsi="Arial"/>
        </w:rPr>
      </w:pPr>
      <w:r>
        <w:rPr>
          <w:rFonts w:ascii="Arial" w:hAnsi="Arial"/>
        </w:rPr>
        <w:t xml:space="preserve">Elevate the operated leg as much as possible during the first 48hrs and then as necessary. </w:t>
      </w:r>
    </w:p>
    <w:p w14:paraId="343EF577" w14:textId="77777777" w:rsidR="007656EB" w:rsidRDefault="004B3995">
      <w:pPr>
        <w:numPr>
          <w:ilvl w:val="0"/>
          <w:numId w:val="1"/>
        </w:numPr>
        <w:tabs>
          <w:tab w:val="clear" w:pos="360"/>
          <w:tab w:val="num" w:pos="720"/>
        </w:tabs>
        <w:ind w:left="720" w:hanging="360"/>
        <w:rPr>
          <w:rFonts w:ascii="Arial" w:hAnsi="Arial"/>
        </w:rPr>
      </w:pPr>
      <w:r>
        <w:rPr>
          <w:rFonts w:ascii="Arial" w:hAnsi="Arial"/>
        </w:rPr>
        <w:t xml:space="preserve">If pain is severe between doses of pain medicine over-the-counter ibuprofen may be taken.  Take 600mg every 6 hrs.  (Maximum 2400mg in 24 </w:t>
      </w:r>
      <w:proofErr w:type="spellStart"/>
      <w:r>
        <w:rPr>
          <w:rFonts w:ascii="Arial" w:hAnsi="Arial"/>
        </w:rPr>
        <w:t>hrs</w:t>
      </w:r>
      <w:proofErr w:type="spellEnd"/>
      <w:r>
        <w:rPr>
          <w:rFonts w:ascii="Arial" w:hAnsi="Arial"/>
        </w:rPr>
        <w:t>).</w:t>
      </w:r>
    </w:p>
    <w:p w14:paraId="6E5BA906" w14:textId="77777777" w:rsidR="007656EB" w:rsidRDefault="004B3995">
      <w:pPr>
        <w:numPr>
          <w:ilvl w:val="0"/>
          <w:numId w:val="1"/>
        </w:numPr>
        <w:tabs>
          <w:tab w:val="clear" w:pos="360"/>
          <w:tab w:val="num" w:pos="720"/>
        </w:tabs>
        <w:ind w:left="720" w:hanging="360"/>
        <w:rPr>
          <w:rFonts w:ascii="Arial" w:hAnsi="Arial"/>
        </w:rPr>
      </w:pPr>
      <w:r>
        <w:rPr>
          <w:rFonts w:ascii="Arial" w:hAnsi="Arial"/>
        </w:rPr>
        <w:t xml:space="preserve">Leave the dressing in place for 48 hrs.  The elastic wrap may be loosened and reapplied if it is too tight.  After 48 </w:t>
      </w:r>
      <w:proofErr w:type="spellStart"/>
      <w:r>
        <w:rPr>
          <w:rFonts w:ascii="Arial" w:hAnsi="Arial"/>
        </w:rPr>
        <w:t>hrs</w:t>
      </w:r>
      <w:proofErr w:type="spellEnd"/>
      <w:r>
        <w:rPr>
          <w:rFonts w:ascii="Arial" w:hAnsi="Arial"/>
        </w:rPr>
        <w:t xml:space="preserve"> remove the dressings leaving the white tape (</w:t>
      </w:r>
      <w:proofErr w:type="spellStart"/>
      <w:r>
        <w:rPr>
          <w:rFonts w:ascii="Arial" w:hAnsi="Arial"/>
        </w:rPr>
        <w:t>steristrips</w:t>
      </w:r>
      <w:proofErr w:type="spellEnd"/>
      <w:r>
        <w:rPr>
          <w:rFonts w:ascii="Arial" w:hAnsi="Arial"/>
        </w:rPr>
        <w:t>) on the incision and apply band-aids over these.  It is normal to have drainage on the post-op bandage.</w:t>
      </w:r>
    </w:p>
    <w:p w14:paraId="4D70405E" w14:textId="77777777" w:rsidR="007656EB" w:rsidRDefault="004B3995">
      <w:pPr>
        <w:numPr>
          <w:ilvl w:val="0"/>
          <w:numId w:val="1"/>
        </w:numPr>
        <w:tabs>
          <w:tab w:val="clear" w:pos="360"/>
          <w:tab w:val="num" w:pos="720"/>
        </w:tabs>
        <w:ind w:left="720" w:hanging="360"/>
        <w:rPr>
          <w:rFonts w:ascii="Arial" w:hAnsi="Arial"/>
        </w:rPr>
      </w:pPr>
      <w:r>
        <w:rPr>
          <w:rFonts w:ascii="Arial" w:hAnsi="Arial"/>
        </w:rPr>
        <w:t xml:space="preserve">You may shower after 48hrs.  Dry incisions carefully with a clean towel and apply new band-aids.  Avoid Bathtub and pool use until the sutures are removed at your </w:t>
      </w:r>
      <w:proofErr w:type="spellStart"/>
      <w:r>
        <w:rPr>
          <w:rFonts w:ascii="Arial" w:hAnsi="Arial"/>
        </w:rPr>
        <w:t>followup</w:t>
      </w:r>
      <w:proofErr w:type="spellEnd"/>
      <w:r>
        <w:rPr>
          <w:rFonts w:ascii="Arial" w:hAnsi="Arial"/>
        </w:rPr>
        <w:t xml:space="preserve"> office visit.  </w:t>
      </w:r>
    </w:p>
    <w:p w14:paraId="66623348" w14:textId="77777777" w:rsidR="007656EB" w:rsidRDefault="004B3995">
      <w:pPr>
        <w:numPr>
          <w:ilvl w:val="0"/>
          <w:numId w:val="1"/>
        </w:numPr>
        <w:tabs>
          <w:tab w:val="clear" w:pos="360"/>
          <w:tab w:val="num" w:pos="720"/>
        </w:tabs>
        <w:ind w:left="720" w:hanging="360"/>
        <w:rPr>
          <w:rFonts w:ascii="Arial" w:hAnsi="Arial"/>
        </w:rPr>
      </w:pPr>
      <w:r>
        <w:rPr>
          <w:rFonts w:ascii="Arial" w:hAnsi="Arial"/>
        </w:rPr>
        <w:t>You are encouraged to use crutches or a walker for the first 1-2 days following surgery. Bearing as much weight as you can tolerate on the operated leg.  Gradually wean yourself off of their use during the first 7 days after surgery.</w:t>
      </w:r>
    </w:p>
    <w:p w14:paraId="605648E4" w14:textId="77777777" w:rsidR="007656EB" w:rsidRDefault="004B3995">
      <w:pPr>
        <w:numPr>
          <w:ilvl w:val="0"/>
          <w:numId w:val="1"/>
        </w:numPr>
        <w:tabs>
          <w:tab w:val="clear" w:pos="360"/>
          <w:tab w:val="num" w:pos="720"/>
        </w:tabs>
        <w:ind w:left="720" w:hanging="360"/>
        <w:rPr>
          <w:rFonts w:ascii="Arial" w:hAnsi="Arial"/>
        </w:rPr>
      </w:pPr>
      <w:r>
        <w:rPr>
          <w:rFonts w:ascii="Arial" w:hAnsi="Arial"/>
        </w:rPr>
        <w:t>Movement of the knee (unless a knee immobilizer has been applied) will not jeopardize the result of surgery and is encouraged as surgical pain subsides and comfort allows.</w:t>
      </w:r>
    </w:p>
    <w:p w14:paraId="693736B5" w14:textId="77777777" w:rsidR="007656EB" w:rsidRDefault="004B3995">
      <w:pPr>
        <w:numPr>
          <w:ilvl w:val="0"/>
          <w:numId w:val="1"/>
        </w:numPr>
        <w:tabs>
          <w:tab w:val="clear" w:pos="360"/>
          <w:tab w:val="num" w:pos="720"/>
        </w:tabs>
        <w:ind w:left="720" w:hanging="360"/>
        <w:rPr>
          <w:rFonts w:ascii="Arial" w:hAnsi="Arial"/>
        </w:rPr>
      </w:pPr>
      <w:r>
        <w:rPr>
          <w:rFonts w:ascii="Arial" w:hAnsi="Arial"/>
        </w:rPr>
        <w:t>Exercises on the back of this sheet should be performed at least 2 times a day.  These will help build strength and enhance your recovery.</w:t>
      </w:r>
    </w:p>
    <w:p w14:paraId="063A9C78" w14:textId="77777777" w:rsidR="007656EB" w:rsidRDefault="004B3995">
      <w:pPr>
        <w:numPr>
          <w:ilvl w:val="0"/>
          <w:numId w:val="1"/>
        </w:numPr>
        <w:tabs>
          <w:tab w:val="clear" w:pos="360"/>
          <w:tab w:val="num" w:pos="720"/>
        </w:tabs>
        <w:ind w:left="720" w:hanging="360"/>
        <w:rPr>
          <w:rFonts w:ascii="Arial" w:hAnsi="Arial"/>
        </w:rPr>
      </w:pPr>
      <w:r>
        <w:rPr>
          <w:rFonts w:ascii="Arial" w:hAnsi="Arial"/>
        </w:rPr>
        <w:t>Swelling and stiffness in the knee is normal for several weeks following surgery and can be minimized by limiting activities, reapplying the elastic bandage, elevating the leg, and applying ice after activities.</w:t>
      </w:r>
    </w:p>
    <w:p w14:paraId="11914B7D" w14:textId="6C601C66" w:rsidR="007656EB" w:rsidRDefault="004B3995">
      <w:pPr>
        <w:numPr>
          <w:ilvl w:val="0"/>
          <w:numId w:val="1"/>
        </w:numPr>
        <w:tabs>
          <w:tab w:val="clear" w:pos="360"/>
          <w:tab w:val="num" w:pos="720"/>
        </w:tabs>
        <w:ind w:left="720" w:hanging="360"/>
        <w:rPr>
          <w:rFonts w:ascii="Arial" w:hAnsi="Arial"/>
        </w:rPr>
      </w:pPr>
      <w:r>
        <w:rPr>
          <w:rFonts w:ascii="Arial" w:hAnsi="Arial"/>
        </w:rPr>
        <w:t xml:space="preserve">Call Dr. </w:t>
      </w:r>
      <w:r w:rsidR="0024102D">
        <w:rPr>
          <w:rFonts w:ascii="Arial" w:hAnsi="Arial"/>
        </w:rPr>
        <w:t>Greenleaf’s</w:t>
      </w:r>
      <w:r>
        <w:rPr>
          <w:rFonts w:ascii="Arial" w:hAnsi="Arial"/>
        </w:rPr>
        <w:t xml:space="preserve"> office if you notice any redness, increased warmth, swelling, or discharge from incisions or if the post-operative discomfort increases and is not relieved by a combination of applying ice, elevation, and taking pain medicine as directed.</w:t>
      </w:r>
    </w:p>
    <w:p w14:paraId="0E09AE1D" w14:textId="0CA7E33C" w:rsidR="007656EB" w:rsidRDefault="004B3995">
      <w:pPr>
        <w:numPr>
          <w:ilvl w:val="0"/>
          <w:numId w:val="1"/>
        </w:numPr>
        <w:tabs>
          <w:tab w:val="clear" w:pos="360"/>
          <w:tab w:val="num" w:pos="720"/>
        </w:tabs>
        <w:ind w:left="720" w:hanging="360"/>
        <w:rPr>
          <w:rFonts w:ascii="Arial" w:hAnsi="Arial"/>
        </w:rPr>
      </w:pPr>
      <w:r>
        <w:rPr>
          <w:rFonts w:ascii="Arial" w:hAnsi="Arial"/>
        </w:rPr>
        <w:t xml:space="preserve">Dr. </w:t>
      </w:r>
      <w:r w:rsidR="0024102D">
        <w:rPr>
          <w:rFonts w:ascii="Arial" w:hAnsi="Arial"/>
        </w:rPr>
        <w:t>Greenleaf</w:t>
      </w:r>
      <w:r>
        <w:rPr>
          <w:rFonts w:ascii="Arial" w:hAnsi="Arial"/>
        </w:rPr>
        <w:t xml:space="preserve"> call be reached at 814-</w:t>
      </w:r>
      <w:r w:rsidR="0024102D">
        <w:rPr>
          <w:rFonts w:ascii="Arial" w:hAnsi="Arial"/>
        </w:rPr>
        <w:t>330-8108</w:t>
      </w:r>
      <w:r>
        <w:rPr>
          <w:rFonts w:ascii="Arial" w:hAnsi="Arial"/>
        </w:rPr>
        <w:t>.  The office can be reached at 814-94</w:t>
      </w:r>
      <w:r w:rsidR="0024102D">
        <w:rPr>
          <w:rFonts w:ascii="Arial" w:hAnsi="Arial"/>
        </w:rPr>
        <w:t>2-1166</w:t>
      </w:r>
      <w:r>
        <w:rPr>
          <w:rFonts w:ascii="Arial" w:hAnsi="Arial"/>
        </w:rPr>
        <w:t>.  If you are experiencing an emergency go to the ER or call 911.</w:t>
      </w:r>
    </w:p>
    <w:sectPr w:rsidR="007656EB">
      <w:headerReference w:type="even" r:id="rId8"/>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44CC0" w14:textId="77777777" w:rsidR="007656EB" w:rsidRDefault="004B3995">
      <w:r>
        <w:separator/>
      </w:r>
    </w:p>
  </w:endnote>
  <w:endnote w:type="continuationSeparator" w:id="0">
    <w:p w14:paraId="2E5FD500" w14:textId="77777777" w:rsidR="007656EB" w:rsidRDefault="004B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8DF98" w14:textId="253302AE" w:rsidR="00766826" w:rsidRPr="00766826" w:rsidRDefault="00766826" w:rsidP="00766826">
    <w:pPr>
      <w:pStyle w:val="Footer"/>
      <w:rPr>
        <w:sz w:val="16"/>
        <w:szCs w:val="16"/>
      </w:rPr>
    </w:pPr>
    <w:r w:rsidRPr="00766826">
      <w:rPr>
        <w:sz w:val="16"/>
        <w:szCs w:val="16"/>
      </w:rPr>
      <w:fldChar w:fldCharType="begin"/>
    </w:r>
    <w:r w:rsidRPr="00766826">
      <w:rPr>
        <w:sz w:val="16"/>
        <w:szCs w:val="16"/>
      </w:rPr>
      <w:instrText xml:space="preserve"> FILENAME  \p  \* MERGEFORMAT </w:instrText>
    </w:r>
    <w:r w:rsidRPr="00766826">
      <w:rPr>
        <w:sz w:val="16"/>
        <w:szCs w:val="16"/>
      </w:rPr>
      <w:fldChar w:fldCharType="separate"/>
    </w:r>
    <w:r w:rsidRPr="00766826">
      <w:rPr>
        <w:noProof/>
        <w:sz w:val="16"/>
        <w:szCs w:val="16"/>
      </w:rPr>
      <w:t>Y:\POST-OP INSTRUCTIONS\UOC POST-OP INSTRUCTIONS\Dr. Greenleaf\ACFS Post Op knee arthroscopy.docx</w:t>
    </w:r>
    <w:r w:rsidRPr="00766826">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94EC0" w14:textId="77777777" w:rsidR="007656EB" w:rsidRDefault="004B3995">
      <w:r>
        <w:separator/>
      </w:r>
    </w:p>
  </w:footnote>
  <w:footnote w:type="continuationSeparator" w:id="0">
    <w:p w14:paraId="2C34E9A5" w14:textId="77777777" w:rsidR="007656EB" w:rsidRDefault="004B3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1C3D9" w14:textId="77777777" w:rsidR="007656EB" w:rsidRDefault="004B3995">
    <w:pPr>
      <w:pStyle w:val="Header1"/>
      <w:tabs>
        <w:tab w:val="clear" w:pos="8640"/>
        <w:tab w:val="right" w:pos="8620"/>
      </w:tabs>
      <w:jc w:val="right"/>
      <w:rPr>
        <w:rFonts w:ascii="Arial" w:hAnsi="Arial"/>
      </w:rPr>
    </w:pPr>
    <w:r>
      <w:rPr>
        <w:rFonts w:ascii="Arial" w:hAnsi="Arial"/>
      </w:rPr>
      <w:t>William A. Tyndall, M.D., Ph.D.</w:t>
    </w:r>
  </w:p>
  <w:p w14:paraId="46935969" w14:textId="77777777" w:rsidR="007656EB" w:rsidRDefault="004B3995">
    <w:pPr>
      <w:pStyle w:val="Header1"/>
      <w:tabs>
        <w:tab w:val="clear" w:pos="8640"/>
        <w:tab w:val="right" w:pos="8620"/>
      </w:tabs>
      <w:jc w:val="right"/>
      <w:rPr>
        <w:rFonts w:ascii="Arial" w:hAnsi="Arial"/>
      </w:rPr>
    </w:pPr>
    <w:r>
      <w:rPr>
        <w:rFonts w:ascii="Arial" w:hAnsi="Arial"/>
      </w:rPr>
      <w:t>2525 Ninth Ave, Suite 2B</w:t>
    </w:r>
  </w:p>
  <w:p w14:paraId="1DD9FB78" w14:textId="77777777" w:rsidR="007656EB" w:rsidRDefault="004B3995">
    <w:pPr>
      <w:pStyle w:val="Header1"/>
      <w:tabs>
        <w:tab w:val="clear" w:pos="8640"/>
        <w:tab w:val="right" w:pos="8620"/>
      </w:tabs>
      <w:jc w:val="right"/>
      <w:rPr>
        <w:rFonts w:ascii="Arial" w:hAnsi="Arial"/>
      </w:rPr>
    </w:pPr>
    <w:r>
      <w:rPr>
        <w:rFonts w:ascii="Arial" w:hAnsi="Arial"/>
      </w:rPr>
      <w:t>Altoona, PA 16602</w:t>
    </w:r>
  </w:p>
  <w:p w14:paraId="4E90FAC4" w14:textId="77777777" w:rsidR="007656EB" w:rsidRDefault="004B3995">
    <w:pPr>
      <w:pStyle w:val="Header1"/>
      <w:tabs>
        <w:tab w:val="clear" w:pos="8640"/>
        <w:tab w:val="right" w:pos="8620"/>
      </w:tabs>
      <w:jc w:val="right"/>
      <w:rPr>
        <w:rFonts w:ascii="Arial" w:hAnsi="Arial"/>
      </w:rPr>
    </w:pPr>
    <w:r>
      <w:rPr>
        <w:rFonts w:ascii="Arial" w:hAnsi="Arial"/>
      </w:rPr>
      <w:t>814-949-4050</w:t>
    </w:r>
  </w:p>
  <w:p w14:paraId="2AF118AE" w14:textId="77777777" w:rsidR="007656EB" w:rsidRDefault="004B3995">
    <w:pPr>
      <w:pStyle w:val="Header1"/>
      <w:tabs>
        <w:tab w:val="clear" w:pos="8640"/>
        <w:tab w:val="right" w:pos="8620"/>
      </w:tabs>
      <w:jc w:val="center"/>
      <w:rPr>
        <w:rFonts w:eastAsia="Times New Roman"/>
        <w:color w:val="auto"/>
        <w:sz w:val="20"/>
        <w:lang w:bidi="x-none"/>
      </w:rPr>
    </w:pPr>
    <w:r>
      <w:rPr>
        <w:noProof/>
      </w:rPr>
      <w:drawing>
        <wp:anchor distT="0" distB="0" distL="114300" distR="114300" simplePos="0" relativeHeight="251658240" behindDoc="1" locked="0" layoutInCell="1" allowOverlap="1" wp14:anchorId="5467BC2C" wp14:editId="2AAABDFA">
          <wp:simplePos x="0" y="0"/>
          <wp:positionH relativeFrom="page">
            <wp:posOffset>1143000</wp:posOffset>
          </wp:positionH>
          <wp:positionV relativeFrom="page">
            <wp:posOffset>434340</wp:posOffset>
          </wp:positionV>
          <wp:extent cx="2171700" cy="1088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10883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19F9C" w14:textId="65645404" w:rsidR="007656EB" w:rsidRDefault="004B3995">
    <w:pPr>
      <w:pStyle w:val="Header1"/>
      <w:tabs>
        <w:tab w:val="clear" w:pos="8640"/>
        <w:tab w:val="right" w:pos="8620"/>
      </w:tabs>
      <w:jc w:val="right"/>
      <w:rPr>
        <w:rFonts w:ascii="Arial" w:hAnsi="Arial"/>
      </w:rPr>
    </w:pPr>
    <w:r>
      <w:rPr>
        <w:noProof/>
      </w:rPr>
      <w:drawing>
        <wp:anchor distT="0" distB="0" distL="114300" distR="114300" simplePos="0" relativeHeight="251660288" behindDoc="1" locked="0" layoutInCell="1" allowOverlap="1" wp14:anchorId="7346D910" wp14:editId="00023254">
          <wp:simplePos x="0" y="0"/>
          <wp:positionH relativeFrom="column">
            <wp:posOffset>0</wp:posOffset>
          </wp:positionH>
          <wp:positionV relativeFrom="paragraph">
            <wp:posOffset>-237490</wp:posOffset>
          </wp:positionV>
          <wp:extent cx="2114550" cy="962025"/>
          <wp:effectExtent l="0" t="0" r="0" b="9525"/>
          <wp:wrapNone/>
          <wp:docPr id="3" name="Picture 4" descr="Description: C:\Users\dschaut\AppData\Local\Microsoft\Windows\Temporary Internet Files\Content.Outlook\OU8BYNT3\AC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dschaut\AppData\Local\Microsoft\Windows\Temporary Internet Files\Content.Outlook\OU8BYNT3\ACS-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24102D">
      <w:rPr>
        <w:rFonts w:ascii="Arial" w:hAnsi="Arial"/>
      </w:rPr>
      <w:t>Joshua R. Greenleaf</w:t>
    </w:r>
    <w:r>
      <w:rPr>
        <w:rFonts w:ascii="Arial" w:hAnsi="Arial"/>
      </w:rPr>
      <w:t xml:space="preserve">, </w:t>
    </w:r>
    <w:r w:rsidR="0024102D">
      <w:rPr>
        <w:rFonts w:ascii="Arial" w:hAnsi="Arial"/>
      </w:rPr>
      <w:t>D.O.</w:t>
    </w:r>
  </w:p>
  <w:p w14:paraId="73D50FCA" w14:textId="45BD7A90" w:rsidR="007656EB" w:rsidRDefault="0024102D">
    <w:pPr>
      <w:pStyle w:val="Header1"/>
      <w:tabs>
        <w:tab w:val="clear" w:pos="8640"/>
        <w:tab w:val="right" w:pos="8620"/>
      </w:tabs>
      <w:jc w:val="right"/>
      <w:rPr>
        <w:rFonts w:ascii="Arial" w:hAnsi="Arial"/>
      </w:rPr>
    </w:pPr>
    <w:r>
      <w:rPr>
        <w:rFonts w:ascii="Arial" w:hAnsi="Arial"/>
      </w:rPr>
      <w:t>3000 Fairway Drive</w:t>
    </w:r>
  </w:p>
  <w:p w14:paraId="4FCBBCB5" w14:textId="77777777" w:rsidR="007656EB" w:rsidRDefault="004B3995">
    <w:pPr>
      <w:pStyle w:val="Header1"/>
      <w:tabs>
        <w:tab w:val="clear" w:pos="8640"/>
        <w:tab w:val="right" w:pos="8620"/>
      </w:tabs>
      <w:jc w:val="right"/>
      <w:rPr>
        <w:rFonts w:ascii="Arial" w:hAnsi="Arial"/>
      </w:rPr>
    </w:pPr>
    <w:r>
      <w:rPr>
        <w:rFonts w:ascii="Arial" w:hAnsi="Arial"/>
      </w:rPr>
      <w:t>Altoona, PA 16602</w:t>
    </w:r>
  </w:p>
  <w:p w14:paraId="56133D33" w14:textId="5C61AAB8" w:rsidR="007656EB" w:rsidRDefault="004B3995">
    <w:pPr>
      <w:pStyle w:val="Header1"/>
      <w:tabs>
        <w:tab w:val="clear" w:pos="8640"/>
        <w:tab w:val="right" w:pos="8620"/>
      </w:tabs>
      <w:jc w:val="right"/>
      <w:rPr>
        <w:rFonts w:ascii="Arial" w:hAnsi="Arial"/>
      </w:rPr>
    </w:pPr>
    <w:r>
      <w:rPr>
        <w:rFonts w:ascii="Arial" w:hAnsi="Arial"/>
      </w:rPr>
      <w:t>814-94</w:t>
    </w:r>
    <w:r w:rsidR="0024102D">
      <w:rPr>
        <w:rFonts w:ascii="Arial" w:hAnsi="Arial"/>
      </w:rPr>
      <w:t>2-1166</w:t>
    </w:r>
  </w:p>
  <w:p w14:paraId="3B1FB860" w14:textId="77777777" w:rsidR="007656EB" w:rsidRDefault="007656EB" w:rsidP="004B3995">
    <w:pPr>
      <w:pStyle w:val="Header1"/>
      <w:tabs>
        <w:tab w:val="clear" w:pos="8640"/>
        <w:tab w:val="right" w:pos="8620"/>
      </w:tabs>
      <w:rPr>
        <w:rFonts w:eastAsia="Times New Roman"/>
        <w:color w:val="auto"/>
        <w:sz w:val="20"/>
        <w:lang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995"/>
    <w:rsid w:val="00064580"/>
    <w:rsid w:val="0024102D"/>
    <w:rsid w:val="004B3995"/>
    <w:rsid w:val="007656EB"/>
    <w:rsid w:val="00766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13D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A">
    <w:name w:val="Free Form A"/>
    <w:autoRedefine/>
    <w:rPr>
      <w:rFonts w:eastAsia="ヒラギノ角ゴ Pro W3"/>
      <w:color w:val="000000"/>
    </w:rPr>
  </w:style>
  <w:style w:type="paragraph" w:styleId="Header">
    <w:name w:val="header"/>
    <w:basedOn w:val="Normal"/>
    <w:link w:val="HeaderChar"/>
    <w:locked/>
    <w:rsid w:val="004B3995"/>
    <w:pPr>
      <w:tabs>
        <w:tab w:val="center" w:pos="4680"/>
        <w:tab w:val="right" w:pos="9360"/>
      </w:tabs>
    </w:pPr>
  </w:style>
  <w:style w:type="character" w:customStyle="1" w:styleId="HeaderChar">
    <w:name w:val="Header Char"/>
    <w:basedOn w:val="DefaultParagraphFont"/>
    <w:link w:val="Header"/>
    <w:rsid w:val="004B3995"/>
    <w:rPr>
      <w:rFonts w:eastAsia="ヒラギノ角ゴ Pro W3"/>
      <w:color w:val="000000"/>
      <w:sz w:val="24"/>
      <w:szCs w:val="24"/>
    </w:rPr>
  </w:style>
  <w:style w:type="paragraph" w:styleId="Footer">
    <w:name w:val="footer"/>
    <w:basedOn w:val="Normal"/>
    <w:link w:val="FooterChar"/>
    <w:locked/>
    <w:rsid w:val="004B3995"/>
    <w:pPr>
      <w:tabs>
        <w:tab w:val="center" w:pos="4680"/>
        <w:tab w:val="right" w:pos="9360"/>
      </w:tabs>
    </w:pPr>
  </w:style>
  <w:style w:type="character" w:customStyle="1" w:styleId="FooterChar">
    <w:name w:val="Footer Char"/>
    <w:basedOn w:val="DefaultParagraphFont"/>
    <w:link w:val="Footer"/>
    <w:rsid w:val="004B3995"/>
    <w:rPr>
      <w:rFonts w:eastAsia="ヒラギノ角ゴ Pro W3"/>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A">
    <w:name w:val="Free Form A"/>
    <w:autoRedefine/>
    <w:rPr>
      <w:rFonts w:eastAsia="ヒラギノ角ゴ Pro W3"/>
      <w:color w:val="000000"/>
    </w:rPr>
  </w:style>
  <w:style w:type="paragraph" w:styleId="Header">
    <w:name w:val="header"/>
    <w:basedOn w:val="Normal"/>
    <w:link w:val="HeaderChar"/>
    <w:locked/>
    <w:rsid w:val="004B3995"/>
    <w:pPr>
      <w:tabs>
        <w:tab w:val="center" w:pos="4680"/>
        <w:tab w:val="right" w:pos="9360"/>
      </w:tabs>
    </w:pPr>
  </w:style>
  <w:style w:type="character" w:customStyle="1" w:styleId="HeaderChar">
    <w:name w:val="Header Char"/>
    <w:basedOn w:val="DefaultParagraphFont"/>
    <w:link w:val="Header"/>
    <w:rsid w:val="004B3995"/>
    <w:rPr>
      <w:rFonts w:eastAsia="ヒラギノ角ゴ Pro W3"/>
      <w:color w:val="000000"/>
      <w:sz w:val="24"/>
      <w:szCs w:val="24"/>
    </w:rPr>
  </w:style>
  <w:style w:type="paragraph" w:styleId="Footer">
    <w:name w:val="footer"/>
    <w:basedOn w:val="Normal"/>
    <w:link w:val="FooterChar"/>
    <w:locked/>
    <w:rsid w:val="004B3995"/>
    <w:pPr>
      <w:tabs>
        <w:tab w:val="center" w:pos="4680"/>
        <w:tab w:val="right" w:pos="9360"/>
      </w:tabs>
    </w:pPr>
  </w:style>
  <w:style w:type="character" w:customStyle="1" w:styleId="FooterChar">
    <w:name w:val="Footer Char"/>
    <w:basedOn w:val="DefaultParagraphFont"/>
    <w:link w:val="Footer"/>
    <w:rsid w:val="004B3995"/>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385</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William A. Tyndall</dc:creator>
  <cp:lastModifiedBy>Wanda Shaffer</cp:lastModifiedBy>
  <cp:revision>4</cp:revision>
  <dcterms:created xsi:type="dcterms:W3CDTF">2021-02-04T15:21:00Z</dcterms:created>
  <dcterms:modified xsi:type="dcterms:W3CDTF">2021-03-09T11:59:00Z</dcterms:modified>
</cp:coreProperties>
</file>